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1.jpeg" ContentType="image/jpeg"/>
  <Override PartName="/word/media/image4.jpeg" ContentType="image/jpeg"/>
  <Override PartName="/word/media/image1.jpeg" ContentType="image/jpeg"/>
  <Override PartName="/word/media/image8.jpeg" ContentType="image/jpeg"/>
  <Override PartName="/word/media/image12.jpeg" ContentType="image/jpeg"/>
  <Override PartName="/word/media/image5.jpeg" ContentType="image/jpeg"/>
  <Override PartName="/word/media/image2.jpeg" ContentType="image/jpeg"/>
  <Override PartName="/word/media/image9.jpeg" ContentType="image/jpeg"/>
  <Override PartName="/word/media/image6.jpeg" ContentType="image/jpeg"/>
  <Override PartName="/word/media/image10.jpeg" ContentType="image/jpeg"/>
  <Override PartName="/word/media/image3.jpeg" ContentType="image/jpeg"/>
  <Override PartName="/word/media/image7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hAnsi="Times New Roman"/>
          <w:b/>
          <w:bCs/>
          <w:i w:val="false"/>
          <w:iCs w:val="false"/>
          <w:sz w:val="32"/>
          <w:szCs w:val="32"/>
        </w:rPr>
        <w:t xml:space="preserve">Лексическая тема «Дикие животные» </w:t>
      </w:r>
    </w:p>
    <w:p>
      <w:pPr>
        <w:pStyle w:val="style0"/>
        <w:jc w:val="center"/>
      </w:pPr>
      <w:r>
        <w:rPr>
          <w:rFonts w:ascii="Times New Roman" w:hAnsi="Times New Roman"/>
          <w:b/>
          <w:bCs/>
          <w:i w:val="false"/>
          <w:iCs w:val="false"/>
          <w:sz w:val="32"/>
          <w:szCs w:val="32"/>
        </w:rPr>
        <w:t>(для детей от 1,5 до 3х лет)</w:t>
      </w:r>
    </w:p>
    <w:p>
      <w:pPr>
        <w:pStyle w:val="style0"/>
        <w:jc w:val="both"/>
      </w:pPr>
      <w:r>
        <w:rPr>
          <w:rFonts w:ascii="Times New Roman" w:hAnsi="Times New Roman"/>
          <w:i w:val="false"/>
          <w:iCs w:val="false"/>
          <w:sz w:val="28"/>
          <w:szCs w:val="28"/>
        </w:rPr>
        <w:tab/>
        <w:t>Покажите детям фотографии животных леса. Назовите их. Попросите ребёнка, чтобы проговаривал их названия вместе с вами. Спросите, кто ему больше понравился. Поинтересуйтесь – почему. Расскажите немного о том, что эти животные живут вдали от человека, в лесу, где много деревьев. Что звери сами строят себе дома, сами находят пищу, что им нужна теплая шубка, чтобы не замерзнуть зимой.</w:t>
      </w:r>
    </w:p>
    <w:p>
      <w:pPr>
        <w:pStyle w:val="style0"/>
      </w:pPr>
      <w:r>
        <w:rPr/>
        <w:drawing>
          <wp:inline distB="0" distL="0" distR="0" distT="0">
            <wp:extent cx="2727960" cy="17049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B="0" distL="0" distR="0" distT="0">
            <wp:extent cx="2701290" cy="168783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B="0" distL="0" distR="0" distT="0">
            <wp:extent cx="2714625" cy="180975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/>
        <w:drawing>
          <wp:inline distB="0" distL="0" distR="0" distT="0">
            <wp:extent cx="2696845" cy="168529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B="0" distL="0" distR="0" distT="0">
            <wp:extent cx="2713990" cy="172339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/>
        <w:drawing>
          <wp:inline distB="0" distL="0" distR="0" distT="0">
            <wp:extent cx="2705100" cy="169037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b/>
          <w:bCs/>
          <w:sz w:val="30"/>
          <w:szCs w:val="30"/>
        </w:rPr>
        <w:t>Лепка</w:t>
      </w:r>
    </w:p>
    <w:p>
      <w:pPr>
        <w:pStyle w:val="style0"/>
        <w:jc w:val="center"/>
      </w:pPr>
      <w:r>
        <w:rPr>
          <w:rFonts w:ascii="Times New Roman" w:hAnsi="Times New Roman"/>
          <w:b/>
          <w:bCs/>
          <w:sz w:val="30"/>
          <w:szCs w:val="30"/>
        </w:rPr>
        <w:t>Тема: «Ежики»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>слепите яблочки из пластилина желтые, зеленые и красные.</w:t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  <w:tab/>
        <w:t>Возьмите игрушку Ёжика, прочитайте стихотворение Г. Лагздынь «Ежик»: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 xml:space="preserve">Повстречался ежик мне, </w:t>
        <w:br/>
        <w:t>Нёс грибы он на спине</w:t>
        <w:br/>
        <w:t xml:space="preserve">Добрый день, колючий ёж! </w:t>
        <w:br/>
        <w:t>Далеко ли ты живёшь?</w:t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  <w:tab/>
        <w:t>Инсценируйте беседу с ёжиком. Объясните детям, что ежик просит слепить ему друзей, с которыми он пойдёт собирать яблочки.</w:t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Предложите выполнить просьбу ежика. Напомните ребенку приёмы лепки округлой формы – круговыми движениями между ладоней или между ладонью и дощечкой. Покажите приём оттягивания пластилина пальцами, чтобы сделать ёжику нос.  Используйте зубочистки или семечки в качестве колючек. Можно использовать другие материалы: вермишель, например.</w:t>
      </w:r>
    </w:p>
    <w:p>
      <w:pPr>
        <w:pStyle w:val="style0"/>
      </w:pPr>
      <w:r>
        <w:rPr/>
        <w:drawing>
          <wp:inline distB="0" distL="0" distR="0" distT="0">
            <wp:extent cx="2133600" cy="160147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</w:t>
      </w:r>
      <w:r>
        <w:rPr/>
        <w:drawing>
          <wp:inline distB="0" distL="0" distR="0" distT="0">
            <wp:extent cx="2376170" cy="158369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  <w:tab/>
        <w:t>В процессе работы помогайте в передаче формы. Когда туловище готово, дайте ребенку материал для  колючек.</w:t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  <w:tab/>
        <w:t>По окончании работы  предложите ребенку выбрать яблоко определённого цвета и размера, помогите нанизать его на колючку. Спросите :какого цвета яблочко ты выбрал для ёжика?</w:t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  <w:tab/>
        <w:t>В заключение поставьте работу на подставку, вместе полюбуйтесь ёжиками, похвалите ребенка за то, что слепил ежику  друзей.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b/>
          <w:bCs/>
          <w:sz w:val="30"/>
          <w:szCs w:val="30"/>
        </w:rPr>
        <w:t>Развитие речи. Художественная литература</w:t>
      </w:r>
    </w:p>
    <w:p>
      <w:pPr>
        <w:pStyle w:val="style0"/>
        <w:jc w:val="center"/>
      </w:pPr>
      <w:r>
        <w:rPr>
          <w:rFonts w:ascii="Times New Roman" w:hAnsi="Times New Roman"/>
          <w:b/>
          <w:bCs/>
          <w:sz w:val="30"/>
          <w:szCs w:val="30"/>
        </w:rPr>
        <w:t>Тема «Поможем ежикам»</w:t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  <w:tab/>
        <w:t>Предварительная работа: из цветной бумаги вырезать силуэты домиков небольшого размера красного, синего, желтого и зеленого цвета. Слепить маму Ежиху.</w:t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  <w:tab/>
        <w:t>В комнату приходит мама ежиха, рассказывает, что её дети ежата спрятались от неё, и просит помочь найти их.</w:t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  <w:tab/>
        <w:t>Ребенок с родителем идут по комнате, находят ежат, называют их месторасположение: на стуле, под столом, на окошке и т.д.</w:t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  <w:tab/>
        <w:t>Взрослый просит сравнить ежат и ежиху-маму, уточняет и просит детей повторить их размеры и количество: ежиха большая – ежата маленькие, ежиха одна – ежат много.</w:t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  <w:tab/>
        <w:t>Взрослый говорит, что ежата любят играть в разных домиках. Называет в каких домиках живут какие ежата. Ребенок кладёт ежат в домики определённого цвета.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ab/>
        <w:tab/>
        <w:tab/>
        <w:t>Вопросы: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ab/>
        <w:t>- Сколько ежат в красном домике? (Много.)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ab/>
        <w:t>- В каком домике мало ежат? (В синем.)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ab/>
        <w:t>- Покажите, где один ежонок?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ab/>
        <w:t>- Какого цвета его домик? (Зелёного.)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ab/>
        <w:t>- В каком домике нет ежат? (В жёлтом.)</w:t>
      </w:r>
    </w:p>
    <w:p>
      <w:pPr>
        <w:pStyle w:val="style0"/>
      </w:pPr>
      <w:r>
        <w:rPr>
          <w:sz w:val="24"/>
          <w:szCs w:val="24"/>
        </w:rPr>
        <w:t xml:space="preserve">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32"/>
          <w:szCs w:val="32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Потешки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nextPage"/>
          <w:pgSz w:h="16838" w:w="11906"/>
          <w:pgMar w:bottom="1134" w:footer="0" w:gutter="0" w:header="0" w:left="1701" w:right="850" w:top="1134"/>
          <w:pgNumType w:fmt="decimal"/>
          <w:formProt w:val="false"/>
          <w:textDirection w:val="lrTb"/>
          <w:docGrid w:charSpace="36864" w:linePitch="400" w:type="default"/>
        </w:sectPr>
      </w:pP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Тень-тень, потетень.</w:t>
        <w:br/>
        <w:t>Выше города плетень.</w:t>
        <w:br/>
        <w:t>Сели звери под плетень,</w:t>
        <w:br/>
        <w:t>Похвалялися весь день.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Похвалялася лиса:</w:t>
        <w:br/>
        <w:t>-Всему свету я краса!</w:t>
        <w:br/>
        <w:t>Похвалялся зайка:</w:t>
        <w:br/>
        <w:t>-Поди догоняй-ка!</w:t>
        <w:br/>
        <w:t>Похвалялися ежи:</w:t>
        <w:br/>
        <w:t>-У нас шубы хороши!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Сидит белка на тележке,</w:t>
        <w:br/>
        <w:t>Продаёт она орешки:</w:t>
        <w:br/>
        <w:t>Лисичке-сестричке,</w:t>
        <w:br/>
        <w:t>Воробью, синичке,</w:t>
        <w:br/>
        <w:t>Мишке толстопятому,</w:t>
        <w:br/>
        <w:t>Заиньке усатому.</w:t>
        <w:br/>
        <w:t>Кому в платок,</w:t>
        <w:br/>
        <w:t>Кому в зобок,</w:t>
        <w:br/>
        <w:t>Кому в лапочку.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6838" w:w="11906"/>
          <w:pgMar w:bottom="1134" w:footer="0" w:gutter="0" w:header="0" w:left="1701" w:right="850" w:top="1134"/>
          <w:cols w:equalWidth="true" w:num="2" w:sep="true" w:space="708"/>
          <w:formProt w:val="false"/>
          <w:textDirection w:val="lrTb"/>
          <w:docGrid w:charSpace="36864" w:linePitch="400" w:type="default"/>
        </w:sectPr>
      </w:pPr>
    </w:p>
    <w:p>
      <w:pPr>
        <w:pStyle w:val="style0"/>
      </w:pPr>
      <w:r>
        <w:rPr>
          <w:b/>
          <w:bCs/>
          <w:sz w:val="24"/>
          <w:szCs w:val="24"/>
        </w:rPr>
        <w:t xml:space="preserve">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Чтение сказки В. Бианки «Лис и Мышонок»</w:t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  <w:tab/>
        <w:t>Взрослый рассказывает: «Мыши живут в лесу (лесные мышки), на лугу и даже в домах. Но в домах мыши не должны жить, поэтому они от людей прячутся». Взрослый объясняет, где живут лесные и полевые мыши (в норках, они находят норки под корнями деревьев), кого они боятся, кто на них охотится (лисы).</w:t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  <w:tab/>
        <w:t>Взрослый читает ребенку сказку Виталия Бианки.</w:t>
      </w:r>
    </w:p>
    <w:p>
      <w:pPr>
        <w:pStyle w:val="style0"/>
        <w:numPr>
          <w:ilvl w:val="0"/>
          <w:numId w:val="1"/>
        </w:numPr>
        <w:shd w:fill="FAFBFC" w:val="clear"/>
        <w:spacing w:after="150" w:before="0" w:line="100" w:lineRule="atLeast"/>
        <w:ind w:firstLine="345" w:left="0" w:right="0"/>
      </w:pPr>
      <w:r>
        <w:rPr>
          <w:rFonts w:ascii="Times New Roman" w:cs="Arial" w:eastAsia="Times New Roman" w:hAnsi="Times New Roman"/>
          <w:color w:val="000000"/>
          <w:sz w:val="24"/>
          <w:szCs w:val="24"/>
        </w:rPr>
        <w:t>Мышонок, мышонок, отчего у тебя нос грязный?</w:t>
      </w:r>
    </w:p>
    <w:p>
      <w:pPr>
        <w:pStyle w:val="style0"/>
        <w:numPr>
          <w:ilvl w:val="0"/>
          <w:numId w:val="1"/>
        </w:numPr>
        <w:shd w:fill="FAFBFC" w:val="clear"/>
        <w:spacing w:after="150" w:before="0" w:line="100" w:lineRule="atLeast"/>
        <w:ind w:firstLine="345" w:left="0" w:right="0"/>
      </w:pPr>
      <w:r>
        <w:rPr>
          <w:rFonts w:ascii="Times New Roman" w:cs="Arial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Arial" w:eastAsia="Times New Roman" w:hAnsi="Times New Roman"/>
          <w:color w:val="000000"/>
          <w:sz w:val="24"/>
          <w:szCs w:val="24"/>
        </w:rPr>
        <w:t>Землю копал</w:t>
      </w:r>
      <w:r>
        <w:rPr>
          <w:rFonts w:ascii="Arial" w:cs="Arial" w:eastAsia="Times New Roman" w:hAnsi="Arial"/>
          <w:color w:val="000000"/>
          <w:sz w:val="24"/>
          <w:szCs w:val="24"/>
        </w:rPr>
        <w:t>.</w:t>
      </w:r>
    </w:p>
    <w:p>
      <w:pPr>
        <w:pStyle w:val="style0"/>
        <w:shd w:fill="FAFBFC" w:val="clear"/>
        <w:spacing w:after="150" w:before="0" w:line="100" w:lineRule="atLeast"/>
        <w:ind w:firstLine="345" w:left="0" w:right="0"/>
      </w:pPr>
      <w:r>
        <w:rPr>
          <w:rFonts w:ascii="Times New Roman" w:cs="Arial" w:eastAsia="Times New Roman" w:hAnsi="Times New Roman"/>
          <w:color w:val="000000"/>
          <w:sz w:val="21"/>
          <w:szCs w:val="21"/>
        </w:rPr>
        <w:t> </w:t>
      </w:r>
      <w:r>
        <w:rPr>
          <w:rFonts w:ascii="Times New Roman" w:cs="Arial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Arial" w:eastAsia="Times New Roman" w:hAnsi="Times New Roman"/>
          <w:color w:val="000000"/>
          <w:sz w:val="24"/>
          <w:szCs w:val="24"/>
        </w:rPr>
        <w:t>Для чего землю копал?</w:t>
      </w:r>
    </w:p>
    <w:p>
      <w:pPr>
        <w:pStyle w:val="style0"/>
        <w:numPr>
          <w:ilvl w:val="0"/>
          <w:numId w:val="2"/>
        </w:numPr>
        <w:shd w:fill="FAFBFC" w:val="clear"/>
        <w:spacing w:after="150" w:before="0" w:line="100" w:lineRule="atLeast"/>
        <w:ind w:hanging="0" w:left="0" w:right="0"/>
      </w:pPr>
      <w:r>
        <w:rPr>
          <w:rFonts w:ascii="Times New Roman" w:cs="Arial" w:eastAsia="Times New Roman" w:hAnsi="Times New Roman"/>
          <w:color w:val="000000"/>
          <w:sz w:val="24"/>
          <w:szCs w:val="24"/>
        </w:rPr>
        <w:t>Норку делал</w:t>
      </w:r>
      <w:r>
        <w:rPr>
          <w:rFonts w:ascii="Times New Roman" w:cs="Arial" w:eastAsia="Times New Roman" w:hAnsi="Times New Roman"/>
          <w:color w:val="000000"/>
          <w:sz w:val="21"/>
          <w:szCs w:val="21"/>
        </w:rPr>
        <w:t>.</w:t>
      </w:r>
    </w:p>
    <w:p>
      <w:pPr>
        <w:pStyle w:val="style0"/>
        <w:numPr>
          <w:ilvl w:val="0"/>
          <w:numId w:val="2"/>
        </w:numPr>
        <w:shd w:fill="FAFBFC" w:val="clear"/>
        <w:spacing w:after="150" w:before="0" w:line="100" w:lineRule="atLeast"/>
        <w:ind w:hanging="0" w:left="0" w:right="0"/>
      </w:pPr>
      <w:r>
        <w:rPr/>
        <w:drawing>
          <wp:inline distB="0" distL="0" distR="0" distT="0">
            <wp:extent cx="5191125" cy="29902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9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fill="FAFBFC" w:val="clear"/>
        <w:spacing w:after="150" w:before="0" w:line="100" w:lineRule="atLeast"/>
        <w:ind w:firstLine="345" w:left="0" w:right="0"/>
      </w:pPr>
      <w:r>
        <w:rPr>
          <w:rFonts w:ascii="Times New Roman" w:cs="Arial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Arial" w:eastAsia="Times New Roman" w:hAnsi="Times New Roman"/>
          <w:color w:val="000000"/>
          <w:sz w:val="24"/>
          <w:szCs w:val="24"/>
        </w:rPr>
        <w:t>Для чего норку делал?</w:t>
      </w:r>
    </w:p>
    <w:p>
      <w:pPr>
        <w:pStyle w:val="style0"/>
        <w:shd w:fill="FAFBFC" w:val="clear"/>
        <w:spacing w:after="150" w:before="0" w:line="100" w:lineRule="atLeast"/>
        <w:ind w:firstLine="345" w:left="0" w:right="0"/>
      </w:pPr>
      <w:r>
        <w:rPr>
          <w:rFonts w:ascii="Times New Roman" w:cs="Arial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Arial" w:eastAsia="Times New Roman" w:hAnsi="Times New Roman"/>
          <w:color w:val="000000"/>
          <w:sz w:val="24"/>
          <w:szCs w:val="24"/>
        </w:rPr>
        <w:t>От тебя, лис, прятаться.</w:t>
      </w:r>
    </w:p>
    <w:p>
      <w:pPr>
        <w:pStyle w:val="style0"/>
        <w:shd w:fill="FAFBFC" w:val="clear"/>
        <w:spacing w:after="150" w:before="0" w:line="100" w:lineRule="atLeast"/>
        <w:ind w:firstLine="345" w:left="0" w:right="0"/>
      </w:pPr>
      <w:r>
        <w:rPr/>
        <w:drawing>
          <wp:inline distB="0" distL="0" distR="0" distT="0">
            <wp:extent cx="5086350" cy="29718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fill="FAFBFC" w:val="clear"/>
        <w:spacing w:after="150" w:before="0" w:line="100" w:lineRule="atLeast"/>
        <w:ind w:firstLine="345" w:left="0" w:right="0"/>
      </w:pPr>
      <w:r>
        <w:rPr>
          <w:rFonts w:ascii="Times New Roman" w:cs="Arial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Arial" w:eastAsia="Times New Roman" w:hAnsi="Times New Roman"/>
          <w:color w:val="000000"/>
          <w:sz w:val="24"/>
          <w:szCs w:val="24"/>
        </w:rPr>
        <w:t>Мышонок, мышонок, а я тебя подстерегу!</w:t>
      </w:r>
    </w:p>
    <w:p>
      <w:pPr>
        <w:pStyle w:val="style0"/>
        <w:shd w:fill="FAFBFC" w:val="clear"/>
        <w:spacing w:after="150" w:before="0" w:line="100" w:lineRule="atLeast"/>
        <w:ind w:firstLine="345" w:left="0" w:right="0"/>
      </w:pPr>
      <w:r>
        <w:rPr>
          <w:rFonts w:ascii="Times New Roman" w:cs="Arial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Arial" w:eastAsia="Times New Roman" w:hAnsi="Times New Roman"/>
          <w:color w:val="000000"/>
          <w:sz w:val="24"/>
          <w:szCs w:val="24"/>
        </w:rPr>
        <w:t>А у меня в норке спаленка.</w:t>
      </w:r>
    </w:p>
    <w:p>
      <w:pPr>
        <w:pStyle w:val="style0"/>
        <w:shd w:fill="FAFBFC" w:val="clear"/>
        <w:spacing w:after="150" w:before="0" w:line="100" w:lineRule="atLeast"/>
        <w:ind w:firstLine="345" w:left="0" w:right="0"/>
      </w:pPr>
      <w:r>
        <w:rPr/>
        <w:drawing>
          <wp:inline distB="0" distL="0" distR="0" distT="0">
            <wp:extent cx="5172075" cy="30003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fill="FAFBFC" w:val="clear"/>
        <w:spacing w:after="150" w:before="0" w:line="100" w:lineRule="atLeast"/>
        <w:ind w:firstLine="345" w:left="0" w:right="0"/>
      </w:pPr>
      <w:r>
        <w:rPr>
          <w:rFonts w:ascii="Times New Roman" w:cs="Arial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Arial" w:eastAsia="Times New Roman" w:hAnsi="Times New Roman"/>
          <w:color w:val="000000"/>
          <w:sz w:val="24"/>
          <w:szCs w:val="24"/>
        </w:rPr>
        <w:t>Кушать захочешь — вылезешь!</w:t>
      </w:r>
    </w:p>
    <w:p>
      <w:pPr>
        <w:pStyle w:val="style0"/>
        <w:shd w:fill="FAFBFC" w:val="clear"/>
        <w:spacing w:after="150" w:before="0" w:line="100" w:lineRule="atLeast"/>
        <w:ind w:firstLine="345" w:left="0" w:right="0"/>
      </w:pPr>
      <w:r>
        <w:rPr>
          <w:rFonts w:ascii="Times New Roman" w:cs="Arial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Arial" w:eastAsia="Times New Roman" w:hAnsi="Times New Roman"/>
          <w:color w:val="000000"/>
          <w:sz w:val="24"/>
          <w:szCs w:val="24"/>
        </w:rPr>
        <w:t>А у меня в норке кладовочка.</w:t>
      </w:r>
    </w:p>
    <w:p>
      <w:pPr>
        <w:pStyle w:val="style0"/>
        <w:shd w:fill="FAFBFC" w:val="clear"/>
        <w:spacing w:after="150" w:before="0" w:line="100" w:lineRule="atLeast"/>
        <w:ind w:firstLine="345" w:left="0" w:right="0"/>
      </w:pPr>
      <w:r>
        <w:rPr/>
        <w:drawing>
          <wp:inline distB="0" distL="0" distR="0" distT="0">
            <wp:extent cx="5181600" cy="28860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fill="FAFBFC" w:val="clear"/>
        <w:spacing w:after="150" w:before="0" w:line="100" w:lineRule="atLeast"/>
        <w:ind w:firstLine="345" w:left="0" w:right="0"/>
      </w:pPr>
      <w:r>
        <w:rPr>
          <w:rFonts w:ascii="Times New Roman" w:cs="Arial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Arial" w:eastAsia="Times New Roman" w:hAnsi="Times New Roman"/>
          <w:color w:val="000000"/>
          <w:sz w:val="24"/>
          <w:szCs w:val="24"/>
        </w:rPr>
        <w:t>Мышонок, мышонок, а ведь я твою норку разрою!</w:t>
      </w:r>
    </w:p>
    <w:p>
      <w:pPr>
        <w:pStyle w:val="style0"/>
        <w:shd w:fill="FAFBFC" w:val="clear"/>
        <w:spacing w:after="150" w:before="0" w:line="100" w:lineRule="atLeast"/>
        <w:ind w:firstLine="345" w:left="0" w:right="0"/>
      </w:pPr>
      <w:r>
        <w:rPr>
          <w:rFonts w:ascii="Times New Roman" w:cs="Arial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cs="Arial" w:eastAsia="Times New Roman" w:hAnsi="Times New Roman"/>
          <w:color w:val="000000"/>
          <w:sz w:val="24"/>
          <w:szCs w:val="24"/>
        </w:rPr>
        <w:t>А я от тебя в отнорочек — и был таков!</w:t>
      </w:r>
    </w:p>
    <w:p>
      <w:pPr>
        <w:pStyle w:val="style0"/>
        <w:shd w:fill="FAFBFC" w:val="clear"/>
        <w:spacing w:after="150" w:before="0" w:line="100" w:lineRule="atLeast"/>
        <w:ind w:firstLine="345" w:left="0" w:right="0"/>
      </w:pPr>
      <w:r>
        <w:rPr/>
      </w:r>
    </w:p>
    <w:p>
      <w:pPr>
        <w:pStyle w:val="style0"/>
        <w:shd w:fill="FAFBFC" w:val="clear"/>
        <w:spacing w:after="150" w:before="0" w:line="100" w:lineRule="atLeast"/>
        <w:ind w:firstLine="345" w:left="0" w:right="0"/>
      </w:pPr>
      <w:r>
        <w:rPr>
          <w:rFonts w:ascii="Times New Roman" w:cs="Arial" w:eastAsia="Times New Roman" w:hAnsi="Times New Roman"/>
          <w:color w:val="000000"/>
          <w:sz w:val="28"/>
          <w:szCs w:val="28"/>
        </w:rPr>
        <w:t xml:space="preserve">Взрослый читает сказку ещё раз, затем предлагает малышу поиграть. Он приглашает ребёнка на роль Мышонка, а сам исполняет роль Лиса. Отрывок драматизируется до слов: «Мышонок, Мышонок, а я тебя подстерегу!». </w:t>
      </w:r>
    </w:p>
    <w:p>
      <w:pPr>
        <w:sectPr>
          <w:type w:val="continuous"/>
          <w:pgSz w:h="16838" w:w="11906"/>
          <w:pgMar w:bottom="1134" w:footer="0" w:gutter="0" w:header="0" w:left="1701" w:right="850" w:top="1134"/>
          <w:formProt w:val="false"/>
          <w:textDirection w:val="lrTb"/>
          <w:docGrid w:charSpace="36864" w:linePitch="400" w:type="default"/>
        </w:sectPr>
      </w:pPr>
    </w:p>
    <w:sectPr>
      <w:type w:val="continuous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36864" w:linePitch="4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OpenSymbol">
    <w:altName w:val="Arial Unicode MS"/>
    <w:charset w:val="80"/>
    <w:family w:val="auto"/>
    <w:pitch w:val="variable"/>
  </w:font>
  <w:font w:name="OpenSymbol">
    <w:altName w:val="Arial Unicode MS"/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—"/>
      <w:lvlJc w:val="left"/>
      <w:pPr>
        <w:tabs>
          <w:tab w:pos="720" w:val="num"/>
        </w:tabs>
        <w:ind w:hanging="360" w:left="720"/>
      </w:pPr>
      <w:rPr>
        <w:rFonts w:ascii="OpenSymbol" w:cs="OpenSymbol" w:hAnsi="OpenSymbol" w:hint="default"/>
      </w:rPr>
    </w:lvl>
    <w:lvl w:ilvl="1">
      <w:start w:val="1"/>
      <w:numFmt w:val="bullet"/>
      <w:lvlText w:val="—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—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—"/>
      <w:lvlJc w:val="left"/>
      <w:pPr>
        <w:tabs>
          <w:tab w:pos="1800" w:val="num"/>
        </w:tabs>
        <w:ind w:hanging="360" w:left="1800"/>
      </w:pPr>
      <w:rPr>
        <w:rFonts w:ascii="OpenSymbol" w:cs="OpenSymbol" w:hAnsi="OpenSymbol" w:hint="default"/>
      </w:rPr>
    </w:lvl>
    <w:lvl w:ilvl="4">
      <w:start w:val="1"/>
      <w:numFmt w:val="bullet"/>
      <w:lvlText w:val="—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—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—"/>
      <w:lvlJc w:val="left"/>
      <w:pPr>
        <w:tabs>
          <w:tab w:pos="2880" w:val="num"/>
        </w:tabs>
        <w:ind w:hanging="360" w:left="2880"/>
      </w:pPr>
      <w:rPr>
        <w:rFonts w:ascii="OpenSymbol" w:cs="OpenSymbol" w:hAnsi="OpenSymbol" w:hint="default"/>
      </w:rPr>
    </w:lvl>
    <w:lvl w:ilvl="7">
      <w:start w:val="1"/>
      <w:numFmt w:val="bullet"/>
      <w:lvlText w:val="—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—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—"/>
      <w:lvlJc w:val="left"/>
      <w:pPr>
        <w:tabs>
          <w:tab w:pos="720" w:val="num"/>
        </w:tabs>
        <w:ind w:hanging="360" w:left="720"/>
      </w:pPr>
      <w:rPr>
        <w:rFonts w:ascii="OpenSymbol" w:cs="OpenSymbol" w:hAnsi="OpenSymbol" w:hint="default"/>
      </w:rPr>
    </w:lvl>
    <w:lvl w:ilvl="1">
      <w:start w:val="1"/>
      <w:numFmt w:val="bullet"/>
      <w:lvlText w:val="—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—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—"/>
      <w:lvlJc w:val="left"/>
      <w:pPr>
        <w:tabs>
          <w:tab w:pos="1800" w:val="num"/>
        </w:tabs>
        <w:ind w:hanging="360" w:left="1800"/>
      </w:pPr>
      <w:rPr>
        <w:rFonts w:ascii="OpenSymbol" w:cs="OpenSymbol" w:hAnsi="OpenSymbol" w:hint="default"/>
      </w:rPr>
    </w:lvl>
    <w:lvl w:ilvl="4">
      <w:start w:val="1"/>
      <w:numFmt w:val="bullet"/>
      <w:lvlText w:val="—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—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—"/>
      <w:lvlJc w:val="left"/>
      <w:pPr>
        <w:tabs>
          <w:tab w:pos="2880" w:val="num"/>
        </w:tabs>
        <w:ind w:hanging="360" w:left="2880"/>
      </w:pPr>
      <w:rPr>
        <w:rFonts w:ascii="OpenSymbol" w:cs="OpenSymbol" w:hAnsi="OpenSymbol" w:hint="default"/>
      </w:rPr>
    </w:lvl>
    <w:lvl w:ilvl="7">
      <w:start w:val="1"/>
      <w:numFmt w:val="bullet"/>
      <w:lvlText w:val="—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—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2" w:lineRule="auto"/>
    </w:pPr>
    <w:rPr>
      <w:rFonts w:ascii="Calibri" w:cs="" w:eastAsia="WenQuanYi Micro Hei" w:hAnsi="Calibri"/>
      <w:color w:val="00000A"/>
      <w:sz w:val="22"/>
      <w:szCs w:val="22"/>
      <w:lang w:bidi="ar-SA" w:eastAsia="zh-TW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Маркеры списка"/>
    <w:next w:val="style17"/>
    <w:rPr>
      <w:rFonts w:ascii="OpenSymbol" w:cs="OpenSymbol" w:eastAsia="OpenSymbol" w:hAnsi="OpenSymbol"/>
    </w:rPr>
  </w:style>
  <w:style w:styleId="style18" w:type="character">
    <w:name w:val="ListLabel 1"/>
    <w:next w:val="style18"/>
    <w:rPr>
      <w:rFonts w:cs="OpenSymbol"/>
    </w:rPr>
  </w:style>
  <w:style w:styleId="style19" w:type="character">
    <w:name w:val="ListLabel 2"/>
    <w:next w:val="style19"/>
    <w:rPr>
      <w:rFonts w:cs="OpenSymbol"/>
    </w:rPr>
  </w:style>
  <w:style w:styleId="style20" w:type="character">
    <w:name w:val="ListLabel 3"/>
    <w:next w:val="style20"/>
    <w:rPr>
      <w:rFonts w:cs="OpenSymbol"/>
    </w:rPr>
  </w:style>
  <w:style w:styleId="style21" w:type="character">
    <w:name w:val="ListLabel 4"/>
    <w:next w:val="style21"/>
    <w:rPr>
      <w:rFonts w:cs="OpenSymbol"/>
    </w:rPr>
  </w:style>
  <w:style w:styleId="style22" w:type="character">
    <w:name w:val="ListLabel 5"/>
    <w:next w:val="style22"/>
    <w:rPr>
      <w:rFonts w:cs="OpenSymbol"/>
    </w:rPr>
  </w:style>
  <w:style w:styleId="style23" w:type="paragraph">
    <w:name w:val="Заголовок"/>
    <w:basedOn w:val="style0"/>
    <w:next w:val="style24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</w:pPr>
    <w:rPr/>
  </w:style>
  <w:style w:styleId="style25" w:type="paragraph">
    <w:name w:val="Список"/>
    <w:basedOn w:val="style24"/>
    <w:next w:val="style25"/>
    <w:pPr/>
    <w:rPr>
      <w:rFonts w:cs="Lohit Hindi"/>
    </w:rPr>
  </w:style>
  <w:style w:styleId="style26" w:type="paragraph">
    <w:name w:val="Название"/>
    <w:basedOn w:val="style0"/>
    <w:next w:val="style2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Lohit Hindi"/>
    </w:rPr>
  </w:style>
  <w:style w:styleId="style28" w:type="paragraph">
    <w:name w:val="Normal (Web)"/>
    <w:basedOn w:val="style0"/>
    <w:next w:val="style28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numbering" Target="numbering.xml"/><Relationship Id="rId1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2020-04-05T14:28:00.00Z</dcterms:created>
  <dc:creator>user</dc:creator>
  <cp:lastModifiedBy>Администратор</cp:lastModifiedBy>
  <dcterms:modified xsi:type="dcterms:W3CDTF">2020-04-09T08:27:00.00Z</dcterms:modified>
  <cp:revision>5</cp:revision>
</cp:coreProperties>
</file>