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bCs/>
          <w:color w:val="FF0000"/>
          <w:sz w:val="24"/>
          <w:szCs w:val="24"/>
        </w:rPr>
        <w:t>Консультация для родителей: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bCs/>
          <w:color w:val="FF0000"/>
          <w:sz w:val="24"/>
          <w:szCs w:val="24"/>
        </w:rPr>
        <w:t>«Роль фольклора в развитии речи детей раннего возраста»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>Возможно, не каждый родитель понимает значение словосочетания «детский фольклор», но использует этот самый фольклор ежедневно. Даже в самом маленьком возрасте дети любят слушать песни, сказки или просто играть в ладушки.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Дети осваивают родной язык, подражая разговорной речи взрослых. Особое место в этом процессе отводится использованию художественных текстов: потешек, колыбельных песен, сказок и т. д.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Известно, ценность фольклора заключается в том, что с его помощью взрослый легко устанавливает с ребенком эмоциональный контакт.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В. А. Сухомлинский считал сказки, потешки, песни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потешек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нежности; веры у ребенка.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Читайте малышу, начиная с раннего возраста потешки, колыбельные, прибаутки; при этом, следите за четкостью произношения, интонацией, эмоциональностью.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Залогом успешной работы является неоднократное повторение одного и того же текста (вызвать желание повторить, запомнить, что, в свою очередь, способствует развитию разговорной речи).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После многократного повторения текста, когда малыши хорошо владеют его содержанием, предложить им ответить на вопросы.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Необходимость ответить на вопросы не только развивает речь, делает ее образной, художественной, но и помогает делать процесс восприятия художественной литературы осмысленным. Так родители и воспитатели совместно с детьми становятся участниками процесса формирования связной речи, использования образных средств и выражений.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В раннем возрасте очень важно ускорить </w:t>
      </w:r>
      <w:r>
        <w:rPr>
          <w:rFonts w:ascii="Times New Roman" w:cs="Times New Roman" w:hAnsi="Times New Roman"/>
          <w:b w:val="false"/>
          <w:bCs w:val="false"/>
          <w:i/>
          <w:iCs/>
          <w:color w:val="008000"/>
          <w:sz w:val="24"/>
          <w:szCs w:val="24"/>
        </w:rPr>
        <w:t xml:space="preserve">появление </w:t>
      </w: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>первых сознательных слов у ребенка, почаще привлекать его внимание к предметам, животным, людям. Увеличить запас слов помогут малые формы фольклора.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 xml:space="preserve">Литература и фольклор учат ребенка мыслить, расширяют его кругозор. Образность произведений литературы и фольклора уже доступна пониманию малышей, поэтому их не удивляет поведение сороки-белобоки, козы-дерезы, курочки-рябушечки и т. д. </w:t>
      </w:r>
    </w:p>
    <w:p>
      <w:pPr>
        <w:pStyle w:val="style0"/>
        <w:spacing w:line="100" w:lineRule="atLeast"/>
        <w:jc w:val="both"/>
      </w:pPr>
      <w:bookmarkStart w:id="0" w:name="_GoBack"/>
      <w:bookmarkEnd w:id="0"/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Ребенок 3-го года жизни включается в </w:t>
      </w:r>
      <w:r>
        <w:rPr>
          <w:rFonts w:ascii="Times New Roman" w:cs="Times New Roman" w:hAnsi="Times New Roman"/>
          <w:b w:val="false"/>
          <w:bCs w:val="false"/>
          <w:i/>
          <w:iCs/>
          <w:color w:val="008000"/>
          <w:sz w:val="24"/>
          <w:szCs w:val="24"/>
        </w:rPr>
        <w:t>«игру»</w:t>
      </w: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> со взрослым, легко откликается на предложение развернуть действия в ролях, может и себя представить, например, собачкой, петушком и т. п. он чувствует и реалистичность (</w:t>
      </w:r>
      <w:r>
        <w:rPr>
          <w:rFonts w:ascii="Times New Roman" w:cs="Times New Roman" w:hAnsi="Times New Roman"/>
          <w:b w:val="false"/>
          <w:bCs w:val="false"/>
          <w:i/>
          <w:iCs/>
          <w:color w:val="008000"/>
          <w:sz w:val="24"/>
          <w:szCs w:val="24"/>
        </w:rPr>
        <w:t>«Как у котика усы удивительной красы; глазки смелые, зубки белые»</w:t>
      </w: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>, и сказочность («Пошел котик во лесок, нашел котик поясок, нарядился, воротился) образов и сюжетов.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Произведения народного творчества должны отражать для понимания ребенка мир предметов, вещей и отношений. Словарный запас детей раннего возраста не велик, реальный мир воспринимается своеобразно. Поэтому потешки должны соответствовать уровню развития детей. И интонация, с которой они произносятся взрослым, должна быть понятна детям. Простые, короткие, они побуждают малышей к действию. Произнесенные же нараспев, ласково, негромко, успокаивают, настраивают на сон, отдых.</w:t>
      </w:r>
    </w:p>
    <w:p>
      <w:pPr>
        <w:pStyle w:val="style0"/>
        <w:spacing w:after="200" w:before="0" w:line="100" w:lineRule="atLeast"/>
        <w:jc w:val="both"/>
      </w:pPr>
      <w:r>
        <w:rPr>
          <w:rFonts w:ascii="Times New Roman" w:cs="Times New Roman" w:hAnsi="Times New Roman"/>
          <w:b w:val="false"/>
          <w:bCs w:val="false"/>
          <w:color w:val="008000"/>
          <w:sz w:val="24"/>
          <w:szCs w:val="24"/>
        </w:rPr>
        <w:tab/>
        <w:t>Уже в младшем дошкольном возрасте закладывается тот фундамент познавательной деятельности, на котором будет строиться дальнейшее постижение и тайн природы и величия человеческого духа. Это только начало жизненного пути. И пусть уже в самом начале этот путь будет освещен солнцем народного поэтического творчества.</w:t>
      </w:r>
    </w:p>
    <w:sectPr>
      <w:type w:val="nextPage"/>
      <w:pgSz w:h="16838" w:w="11906"/>
      <w:pgMar w:bottom="1134" w:footer="0" w:gutter="0" w:header="0" w:left="1672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2020-12-29T06:06:00.00Z</dcterms:created>
  <dc:creator>Пользователь</dc:creator>
  <cp:lastModifiedBy>Пользователь</cp:lastModifiedBy>
  <dcterms:modified xsi:type="dcterms:W3CDTF">2020-12-29T06:12:00.00Z</dcterms:modified>
  <cp:revision>2</cp:revision>
</cp:coreProperties>
</file>